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B078" w14:textId="77777777" w:rsidR="003B5EA0" w:rsidRDefault="00115820" w:rsidP="00DA24CF">
      <w:pPr>
        <w:pStyle w:val="class1"/>
        <w:jc w:val="center"/>
        <w:divId w:val="1390609988"/>
        <w:rPr>
          <w:rFonts w:ascii="標楷體" w:eastAsia="標楷體" w:hAnsi="標楷體"/>
          <w:color w:val="000000"/>
          <w:sz w:val="40"/>
          <w:szCs w:val="40"/>
        </w:rPr>
      </w:pPr>
      <w:r w:rsidRPr="002A4AD9">
        <w:rPr>
          <w:rStyle w:val="class4"/>
          <w:rFonts w:ascii="標楷體" w:eastAsia="標楷體" w:hAnsi="標楷體" w:hint="eastAsia"/>
          <w:b/>
          <w:bCs/>
          <w:color w:val="000000"/>
          <w:sz w:val="40"/>
          <w:szCs w:val="40"/>
        </w:rPr>
        <w:t>連江縣政府</w:t>
      </w:r>
      <w:r w:rsidR="00A03276">
        <w:rPr>
          <w:rStyle w:val="class4"/>
          <w:rFonts w:ascii="標楷體" w:eastAsia="標楷體" w:hAnsi="標楷體" w:hint="eastAsia"/>
          <w:color w:val="000000"/>
          <w:sz w:val="40"/>
          <w:szCs w:val="40"/>
        </w:rPr>
        <w:t xml:space="preserve">　</w:t>
      </w:r>
      <w:r w:rsidR="00906748" w:rsidRPr="002A4AD9">
        <w:rPr>
          <w:rStyle w:val="class4"/>
          <w:rFonts w:ascii="標楷體" w:eastAsia="標楷體" w:hAnsi="標楷體" w:hint="eastAsia"/>
          <w:b/>
          <w:bCs/>
          <w:color w:val="000000"/>
          <w:sz w:val="40"/>
          <w:szCs w:val="40"/>
        </w:rPr>
        <w:t>公開標租</w:t>
      </w:r>
      <w:r w:rsidR="00A03276" w:rsidRPr="002A4AD9">
        <w:rPr>
          <w:rStyle w:val="class4"/>
          <w:rFonts w:ascii="標楷體" w:eastAsia="標楷體" w:hAnsi="標楷體" w:hint="eastAsia"/>
          <w:b/>
          <w:bCs/>
          <w:color w:val="000000"/>
          <w:sz w:val="40"/>
          <w:szCs w:val="40"/>
        </w:rPr>
        <w:t>公告</w:t>
      </w:r>
      <w:r w:rsidR="00A03276">
        <w:rPr>
          <w:rStyle w:val="class4"/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14:paraId="0070B614" w14:textId="77777777" w:rsidR="00906748" w:rsidRDefault="00906748" w:rsidP="00585C48">
      <w:pPr>
        <w:pStyle w:val="class25"/>
        <w:ind w:hanging="960"/>
        <w:jc w:val="both"/>
        <w:divId w:val="869685812"/>
        <w:rPr>
          <w:rStyle w:val="class26"/>
          <w:rFonts w:ascii="標楷體" w:eastAsia="標楷體" w:hAnsi="標楷體"/>
          <w:color w:val="000000"/>
          <w:sz w:val="32"/>
          <w:szCs w:val="32"/>
        </w:rPr>
      </w:pPr>
    </w:p>
    <w:p w14:paraId="7F05BF81" w14:textId="77777777" w:rsidR="00FE3739" w:rsidRDefault="00A03276" w:rsidP="00363548">
      <w:pPr>
        <w:pStyle w:val="class25"/>
        <w:ind w:hanging="960"/>
        <w:jc w:val="both"/>
        <w:divId w:val="869685812"/>
        <w:rPr>
          <w:rFonts w:ascii="標楷體" w:eastAsia="標楷體" w:hAnsi="標楷體"/>
          <w:color w:val="000000"/>
          <w:sz w:val="32"/>
          <w:szCs w:val="32"/>
        </w:rPr>
      </w:pPr>
      <w:r>
        <w:rPr>
          <w:rStyle w:val="class26"/>
          <w:rFonts w:ascii="標楷體" w:eastAsia="標楷體" w:hAnsi="標楷體" w:hint="eastAsia"/>
          <w:color w:val="000000"/>
          <w:sz w:val="32"/>
          <w:szCs w:val="32"/>
        </w:rPr>
        <w:t>主旨：</w:t>
      </w:r>
      <w:r w:rsidR="004226B3" w:rsidRPr="004226B3">
        <w:rPr>
          <w:rFonts w:ascii="標楷體" w:eastAsia="標楷體" w:hAnsi="標楷體" w:hint="eastAsia"/>
          <w:color w:val="000000"/>
          <w:sz w:val="32"/>
          <w:szCs w:val="32"/>
        </w:rPr>
        <w:t>「食．藝」- 南竿26據點</w:t>
      </w:r>
      <w:r w:rsidR="002D34BB" w:rsidRPr="002D34BB">
        <w:rPr>
          <w:rFonts w:ascii="標楷體" w:eastAsia="標楷體" w:hAnsi="標楷體" w:hint="eastAsia"/>
          <w:color w:val="000000"/>
          <w:sz w:val="32"/>
          <w:szCs w:val="32"/>
        </w:rPr>
        <w:t>委外</w:t>
      </w:r>
      <w:r w:rsidR="000317B2" w:rsidRPr="000317B2">
        <w:rPr>
          <w:rFonts w:ascii="標楷體" w:eastAsia="標楷體" w:hAnsi="標楷體"/>
          <w:color w:val="000000"/>
          <w:sz w:val="32"/>
          <w:szCs w:val="32"/>
        </w:rPr>
        <w:t>標租案</w:t>
      </w:r>
      <w:r>
        <w:rPr>
          <w:rStyle w:val="class28"/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1A90B872" w14:textId="77777777" w:rsidR="00DA24CF" w:rsidRDefault="00DA24CF">
      <w:pPr>
        <w:pStyle w:val="class31"/>
        <w:jc w:val="both"/>
        <w:divId w:val="1390609988"/>
        <w:rPr>
          <w:rStyle w:val="class32"/>
          <w:sz w:val="28"/>
          <w:szCs w:val="28"/>
        </w:rPr>
      </w:pPr>
    </w:p>
    <w:p w14:paraId="3D00A0BE" w14:textId="77777777" w:rsidR="00DA24CF" w:rsidRDefault="00A03276" w:rsidP="002A4AD9">
      <w:pPr>
        <w:pStyle w:val="class31"/>
        <w:ind w:left="851" w:hanging="851"/>
        <w:jc w:val="both"/>
        <w:divId w:val="1390609988"/>
        <w:rPr>
          <w:rStyle w:val="class50"/>
        </w:rPr>
      </w:pPr>
      <w:r w:rsidRPr="00DA24CF">
        <w:rPr>
          <w:rStyle w:val="class32"/>
          <w:rFonts w:hint="eastAsia"/>
          <w:sz w:val="28"/>
          <w:szCs w:val="28"/>
        </w:rPr>
        <w:t>依據：</w:t>
      </w:r>
      <w:r w:rsidR="002A4AD9" w:rsidRPr="0017261D">
        <w:rPr>
          <w:rStyle w:val="class34"/>
          <w:rFonts w:hint="eastAsia"/>
          <w:color w:val="FF0000"/>
          <w:sz w:val="28"/>
          <w:szCs w:val="28"/>
        </w:rPr>
        <w:t>依據《文化資產保存法</w:t>
      </w:r>
      <w:r w:rsidR="002A4AD9" w:rsidRPr="0017261D">
        <w:rPr>
          <w:rStyle w:val="class34"/>
          <w:color w:val="FF0000"/>
          <w:sz w:val="28"/>
          <w:szCs w:val="28"/>
        </w:rPr>
        <w:t xml:space="preserve"> 》第22條</w:t>
      </w:r>
      <w:r w:rsidR="00C802F2">
        <w:rPr>
          <w:rStyle w:val="class34"/>
          <w:rFonts w:hint="eastAsia"/>
          <w:color w:val="FF0000"/>
          <w:sz w:val="28"/>
          <w:szCs w:val="28"/>
        </w:rPr>
        <w:t>、</w:t>
      </w:r>
      <w:r w:rsidR="002A4AD9" w:rsidRPr="0017261D">
        <w:rPr>
          <w:rStyle w:val="class34"/>
          <w:color w:val="FF0000"/>
          <w:sz w:val="28"/>
          <w:szCs w:val="28"/>
        </w:rPr>
        <w:t>第62條、《國有財產法 》第28條、《國有公用不動產收益原則》第4條</w:t>
      </w:r>
      <w:r w:rsidR="00C802F2">
        <w:rPr>
          <w:rStyle w:val="class34"/>
          <w:rFonts w:hint="eastAsia"/>
          <w:color w:val="FF0000"/>
          <w:sz w:val="28"/>
          <w:szCs w:val="28"/>
        </w:rPr>
        <w:t>、</w:t>
      </w:r>
      <w:r w:rsidR="002A4AD9" w:rsidRPr="0017261D">
        <w:rPr>
          <w:rStyle w:val="class34"/>
          <w:color w:val="FF0000"/>
          <w:sz w:val="28"/>
          <w:szCs w:val="28"/>
        </w:rPr>
        <w:t>第5條 ，並參照《國有非公用不動產標租作業要點》、《政府採購法》相關規定辦理。</w:t>
      </w:r>
    </w:p>
    <w:p w14:paraId="5C235CC2" w14:textId="77777777" w:rsidR="003A3BE0" w:rsidRDefault="00A03276" w:rsidP="00DA24CF">
      <w:pPr>
        <w:pStyle w:val="class37"/>
        <w:ind w:left="0" w:firstLine="0"/>
        <w:jc w:val="both"/>
        <w:divId w:val="1390609988"/>
      </w:pPr>
      <w:r w:rsidRPr="00DA24CF">
        <w:rPr>
          <w:rStyle w:val="class50"/>
          <w:rFonts w:hint="eastAsia"/>
        </w:rPr>
        <w:t>公告事項：</w:t>
      </w:r>
    </w:p>
    <w:p w14:paraId="53AA601B" w14:textId="77777777" w:rsidR="003A3BE0" w:rsidRDefault="00DA24CF" w:rsidP="00906748">
      <w:pPr>
        <w:pStyle w:val="class40"/>
        <w:numPr>
          <w:ilvl w:val="0"/>
          <w:numId w:val="1"/>
        </w:numPr>
        <w:jc w:val="both"/>
        <w:divId w:val="1390609988"/>
        <w:rPr>
          <w:rStyle w:val="class50"/>
        </w:rPr>
      </w:pPr>
      <w:r>
        <w:rPr>
          <w:rStyle w:val="class50"/>
          <w:rFonts w:hint="eastAsia"/>
        </w:rPr>
        <w:t>房屋及</w:t>
      </w:r>
      <w:r w:rsidR="003A3BE0">
        <w:rPr>
          <w:rStyle w:val="class50"/>
          <w:rFonts w:hint="eastAsia"/>
        </w:rPr>
        <w:t>土地標示、標租底價、投標保證金</w:t>
      </w:r>
    </w:p>
    <w:p w14:paraId="4A35DFA6" w14:textId="77777777" w:rsidR="006A5A83" w:rsidRDefault="006A5A83" w:rsidP="006A5A83">
      <w:pPr>
        <w:pStyle w:val="class40"/>
        <w:ind w:left="320" w:firstLine="0"/>
        <w:jc w:val="both"/>
        <w:divId w:val="1390609988"/>
        <w:rPr>
          <w:rStyle w:val="class50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2126"/>
        <w:gridCol w:w="1418"/>
        <w:gridCol w:w="1984"/>
        <w:gridCol w:w="1985"/>
      </w:tblGrid>
      <w:tr w:rsidR="00B24AF8" w14:paraId="212C9C4E" w14:textId="77777777" w:rsidTr="000A2CFC">
        <w:trPr>
          <w:divId w:val="1390609988"/>
        </w:trPr>
        <w:tc>
          <w:tcPr>
            <w:tcW w:w="1613" w:type="dxa"/>
            <w:shd w:val="clear" w:color="auto" w:fill="auto"/>
          </w:tcPr>
          <w:p w14:paraId="0FD1B61B" w14:textId="77777777" w:rsidR="00B24AF8" w:rsidRPr="00D00D94" w:rsidRDefault="00B24AF8" w:rsidP="00FA0960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D00D94">
              <w:rPr>
                <w:rFonts w:ascii="標楷體" w:eastAsia="標楷體" w:hAnsi="標楷體" w:hint="eastAsia"/>
                <w:szCs w:val="24"/>
              </w:rPr>
              <w:t>標的名稱</w:t>
            </w:r>
          </w:p>
        </w:tc>
        <w:tc>
          <w:tcPr>
            <w:tcW w:w="2126" w:type="dxa"/>
            <w:shd w:val="clear" w:color="auto" w:fill="auto"/>
          </w:tcPr>
          <w:p w14:paraId="7B43D244" w14:textId="77777777" w:rsidR="00B24AF8" w:rsidRPr="00D00D94" w:rsidRDefault="00B24AF8" w:rsidP="00FA0960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D00D94">
              <w:rPr>
                <w:rFonts w:ascii="標楷體" w:eastAsia="標楷體" w:hAnsi="標楷體" w:hint="eastAsia"/>
                <w:szCs w:val="24"/>
              </w:rPr>
              <w:t>土地地號</w:t>
            </w:r>
          </w:p>
        </w:tc>
        <w:tc>
          <w:tcPr>
            <w:tcW w:w="1418" w:type="dxa"/>
            <w:shd w:val="clear" w:color="auto" w:fill="auto"/>
          </w:tcPr>
          <w:p w14:paraId="73E67E33" w14:textId="77777777" w:rsidR="00B24AF8" w:rsidRPr="00D00D94" w:rsidRDefault="00B24AF8" w:rsidP="00FA0960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D00D94">
              <w:rPr>
                <w:rFonts w:ascii="標楷體" w:eastAsia="標楷體" w:hAnsi="標楷體" w:hint="eastAsia"/>
                <w:szCs w:val="24"/>
              </w:rPr>
              <w:t>面積</w:t>
            </w:r>
          </w:p>
        </w:tc>
        <w:tc>
          <w:tcPr>
            <w:tcW w:w="1984" w:type="dxa"/>
            <w:shd w:val="clear" w:color="auto" w:fill="auto"/>
          </w:tcPr>
          <w:p w14:paraId="6C846256" w14:textId="77777777" w:rsidR="00AA79B9" w:rsidRDefault="00B24AF8" w:rsidP="00FA0960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本案最低價格</w:t>
            </w:r>
          </w:p>
          <w:p w14:paraId="2DBD682B" w14:textId="77777777" w:rsidR="00B24AF8" w:rsidRPr="00D00D94" w:rsidRDefault="00B24AF8" w:rsidP="00FA0960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D00D94">
              <w:rPr>
                <w:rFonts w:ascii="標楷體" w:eastAsia="標楷體" w:hAnsi="標楷體" w:hint="eastAsia"/>
                <w:szCs w:val="24"/>
              </w:rPr>
              <w:t>(新台幣:元)</w:t>
            </w:r>
          </w:p>
        </w:tc>
        <w:tc>
          <w:tcPr>
            <w:tcW w:w="1985" w:type="dxa"/>
            <w:shd w:val="clear" w:color="auto" w:fill="auto"/>
          </w:tcPr>
          <w:p w14:paraId="5651F4E3" w14:textId="77777777" w:rsidR="00B24AF8" w:rsidRPr="00D00D94" w:rsidRDefault="00B24AF8" w:rsidP="00FA0960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D00D94">
              <w:rPr>
                <w:rFonts w:ascii="標楷體" w:eastAsia="標楷體" w:hAnsi="標楷體" w:hint="eastAsia"/>
                <w:szCs w:val="24"/>
              </w:rPr>
              <w:t>標的數</w:t>
            </w:r>
          </w:p>
        </w:tc>
      </w:tr>
      <w:tr w:rsidR="00254111" w14:paraId="4C148145" w14:textId="77777777" w:rsidTr="000A2CFC">
        <w:trPr>
          <w:divId w:val="1390609988"/>
          <w:trHeight w:val="3850"/>
        </w:trPr>
        <w:tc>
          <w:tcPr>
            <w:tcW w:w="1613" w:type="dxa"/>
            <w:shd w:val="clear" w:color="auto" w:fill="auto"/>
          </w:tcPr>
          <w:p w14:paraId="47752F22" w14:textId="77777777" w:rsidR="00254111" w:rsidRPr="00D00D94" w:rsidRDefault="002D34BB" w:rsidP="00254111">
            <w:pPr>
              <w:pStyle w:val="ad"/>
              <w:ind w:leftChars="0" w:left="0"/>
              <w:rPr>
                <w:rFonts w:ascii="標楷體" w:eastAsia="標楷體" w:hAnsi="標楷體"/>
                <w:szCs w:val="24"/>
              </w:rPr>
            </w:pPr>
            <w:r w:rsidRPr="007066B3">
              <w:rPr>
                <w:rFonts w:ascii="標楷體" w:eastAsia="標楷體" w:hAnsi="標楷體" w:hint="eastAsia"/>
              </w:rPr>
              <w:t>「食．藝」- 南竿26據點標租案</w:t>
            </w:r>
          </w:p>
        </w:tc>
        <w:tc>
          <w:tcPr>
            <w:tcW w:w="2126" w:type="dxa"/>
            <w:shd w:val="clear" w:color="auto" w:fill="auto"/>
          </w:tcPr>
          <w:p w14:paraId="759DFA2C" w14:textId="77777777" w:rsidR="00AA79B9" w:rsidRDefault="00254111" w:rsidP="00254111">
            <w:pPr>
              <w:spacing w:line="300" w:lineRule="auto"/>
              <w:rPr>
                <w:rFonts w:ascii="標楷體" w:eastAsia="標楷體" w:hAnsi="標楷體"/>
              </w:rPr>
            </w:pPr>
            <w:r w:rsidRPr="00CE6AD4">
              <w:rPr>
                <w:rFonts w:ascii="標楷體" w:eastAsia="標楷體" w:hAnsi="標楷體" w:hint="eastAsia"/>
              </w:rPr>
              <w:t>連江縣南竿鄉介壽段</w:t>
            </w:r>
          </w:p>
          <w:p w14:paraId="48936D7C" w14:textId="77777777" w:rsidR="00E010B3" w:rsidRDefault="00E010B3" w:rsidP="00254111">
            <w:pPr>
              <w:spacing w:line="300" w:lineRule="auto"/>
              <w:rPr>
                <w:rFonts w:ascii="標楷體" w:eastAsia="標楷體" w:hAnsi="標楷體"/>
              </w:rPr>
            </w:pPr>
            <w:r w:rsidRPr="00E010B3">
              <w:rPr>
                <w:rFonts w:ascii="標楷體" w:eastAsia="標楷體" w:hAnsi="標楷體"/>
              </w:rPr>
              <w:t>1090、</w:t>
            </w:r>
          </w:p>
          <w:p w14:paraId="5ADBFF7E" w14:textId="77777777" w:rsidR="00E010B3" w:rsidRDefault="00E010B3" w:rsidP="00254111">
            <w:pPr>
              <w:spacing w:line="300" w:lineRule="auto"/>
              <w:rPr>
                <w:rFonts w:ascii="標楷體" w:eastAsia="標楷體" w:hAnsi="標楷體"/>
              </w:rPr>
            </w:pPr>
            <w:r w:rsidRPr="00E010B3">
              <w:rPr>
                <w:rFonts w:ascii="標楷體" w:eastAsia="標楷體" w:hAnsi="標楷體"/>
              </w:rPr>
              <w:t>1090-2、</w:t>
            </w:r>
          </w:p>
          <w:p w14:paraId="44E56F9F" w14:textId="77777777" w:rsidR="00E010B3" w:rsidRDefault="00E010B3" w:rsidP="00254111">
            <w:pPr>
              <w:spacing w:line="300" w:lineRule="auto"/>
              <w:rPr>
                <w:rFonts w:ascii="標楷體" w:eastAsia="標楷體" w:hAnsi="標楷體"/>
              </w:rPr>
            </w:pPr>
            <w:r w:rsidRPr="00E010B3">
              <w:rPr>
                <w:rFonts w:ascii="標楷體" w:eastAsia="標楷體" w:hAnsi="標楷體"/>
              </w:rPr>
              <w:t>1091-1、</w:t>
            </w:r>
          </w:p>
          <w:p w14:paraId="30F8015A" w14:textId="77777777" w:rsidR="00E010B3" w:rsidRDefault="00E010B3" w:rsidP="00254111">
            <w:pPr>
              <w:spacing w:line="300" w:lineRule="auto"/>
              <w:rPr>
                <w:rFonts w:ascii="標楷體" w:eastAsia="標楷體" w:hAnsi="標楷體"/>
              </w:rPr>
            </w:pPr>
            <w:r w:rsidRPr="00E010B3">
              <w:rPr>
                <w:rFonts w:ascii="標楷體" w:eastAsia="標楷體" w:hAnsi="標楷體"/>
              </w:rPr>
              <w:t>1092、</w:t>
            </w:r>
          </w:p>
          <w:p w14:paraId="3558A453" w14:textId="77777777" w:rsidR="00E010B3" w:rsidRDefault="00E010B3" w:rsidP="00254111">
            <w:pPr>
              <w:spacing w:line="300" w:lineRule="auto"/>
              <w:rPr>
                <w:rFonts w:ascii="標楷體" w:eastAsia="標楷體" w:hAnsi="標楷體"/>
              </w:rPr>
            </w:pPr>
            <w:r w:rsidRPr="00E010B3">
              <w:rPr>
                <w:rFonts w:ascii="標楷體" w:eastAsia="標楷體" w:hAnsi="標楷體"/>
              </w:rPr>
              <w:t>1092-1、</w:t>
            </w:r>
          </w:p>
          <w:p w14:paraId="24A4DAB2" w14:textId="77777777" w:rsidR="00E010B3" w:rsidRDefault="00E010B3" w:rsidP="00254111">
            <w:pPr>
              <w:spacing w:line="300" w:lineRule="auto"/>
              <w:rPr>
                <w:rFonts w:ascii="標楷體" w:eastAsia="標楷體" w:hAnsi="標楷體"/>
              </w:rPr>
            </w:pPr>
            <w:r w:rsidRPr="00E010B3">
              <w:rPr>
                <w:rFonts w:ascii="標楷體" w:eastAsia="標楷體" w:hAnsi="標楷體"/>
              </w:rPr>
              <w:t>1092-3、</w:t>
            </w:r>
          </w:p>
          <w:p w14:paraId="6366B0A2" w14:textId="77777777" w:rsidR="00254111" w:rsidRPr="006A440C" w:rsidRDefault="00E010B3" w:rsidP="00254111">
            <w:pPr>
              <w:spacing w:line="300" w:lineRule="auto"/>
              <w:rPr>
                <w:rFonts w:ascii="標楷體" w:eastAsia="標楷體" w:hAnsi="標楷體"/>
              </w:rPr>
            </w:pPr>
            <w:r w:rsidRPr="00E010B3">
              <w:rPr>
                <w:rFonts w:ascii="標楷體" w:eastAsia="標楷體" w:hAnsi="標楷體"/>
              </w:rPr>
              <w:t>1093</w:t>
            </w:r>
            <w:r w:rsidR="00254111" w:rsidRPr="00CE6AD4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5932C1D" w14:textId="77777777" w:rsidR="00254111" w:rsidRPr="005B322D" w:rsidRDefault="00AB5B0A" w:rsidP="00254111">
            <w:pPr>
              <w:pStyle w:val="ad"/>
              <w:spacing w:line="360" w:lineRule="auto"/>
              <w:ind w:leftChars="0" w:left="0"/>
              <w:rPr>
                <w:rFonts w:ascii="標楷體" w:eastAsia="標楷體" w:hAnsi="標楷體"/>
                <w:szCs w:val="24"/>
                <w:vertAlign w:val="superscript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3921</w:t>
            </w:r>
            <w:r w:rsidR="00FB5192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84</w:t>
            </w:r>
            <w:r w:rsidR="00254111" w:rsidRPr="0079484B">
              <w:rPr>
                <w:rFonts w:ascii="標楷體" w:eastAsia="標楷體" w:hAnsi="標楷體" w:hint="eastAsia"/>
                <w:color w:val="000000"/>
              </w:rPr>
              <w:t>M</w:t>
            </w:r>
            <w:r w:rsidR="00254111" w:rsidRPr="0079484B">
              <w:rPr>
                <w:rFonts w:ascii="標楷體" w:eastAsia="標楷體" w:hAnsi="標楷體" w:hint="eastAsia"/>
                <w:color w:val="00000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038A4" w14:textId="77777777" w:rsidR="00254111" w:rsidRPr="00F26396" w:rsidRDefault="00E33ACA" w:rsidP="003F750D">
            <w:pPr>
              <w:pStyle w:val="ad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2</w:t>
            </w:r>
            <w:r w:rsidR="00141B2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4</w:t>
            </w:r>
            <w:r w:rsidR="00254111" w:rsidRPr="00F2639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萬元整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9B8D4" w14:textId="77777777" w:rsidR="00254111" w:rsidRPr="00D00D94" w:rsidRDefault="00254111" w:rsidP="003F750D">
            <w:pPr>
              <w:pStyle w:val="ad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00D94">
              <w:rPr>
                <w:rFonts w:ascii="標楷體" w:eastAsia="標楷體" w:hAnsi="標楷體" w:hint="eastAsia"/>
                <w:szCs w:val="24"/>
              </w:rPr>
              <w:t>詳如附</w:t>
            </w:r>
            <w:r w:rsidR="002F5C9A">
              <w:rPr>
                <w:rFonts w:ascii="標楷體" w:eastAsia="標楷體" w:hAnsi="標楷體" w:hint="eastAsia"/>
                <w:szCs w:val="24"/>
              </w:rPr>
              <w:t>件</w:t>
            </w:r>
            <w:r w:rsidRPr="00D00D94">
              <w:rPr>
                <w:rFonts w:ascii="標楷體" w:eastAsia="標楷體" w:hAnsi="標楷體" w:hint="eastAsia"/>
                <w:szCs w:val="24"/>
              </w:rPr>
              <w:t>位置圖</w:t>
            </w:r>
          </w:p>
        </w:tc>
      </w:tr>
    </w:tbl>
    <w:p w14:paraId="49B00F41" w14:textId="77777777" w:rsidR="003A3BE0" w:rsidRPr="003A3BE0" w:rsidRDefault="003A3BE0" w:rsidP="003A3BE0">
      <w:pPr>
        <w:pStyle w:val="class40"/>
        <w:ind w:left="320" w:firstLine="0"/>
        <w:jc w:val="both"/>
        <w:divId w:val="1390609988"/>
        <w:rPr>
          <w:rStyle w:val="class50"/>
        </w:rPr>
      </w:pPr>
    </w:p>
    <w:p w14:paraId="02460CA1" w14:textId="77777777" w:rsidR="003A3BE0" w:rsidRPr="00E6711A" w:rsidRDefault="00A03276" w:rsidP="00CB1A2F">
      <w:pPr>
        <w:pStyle w:val="class40"/>
        <w:numPr>
          <w:ilvl w:val="0"/>
          <w:numId w:val="1"/>
        </w:numPr>
        <w:jc w:val="both"/>
        <w:divId w:val="1390609988"/>
        <w:rPr>
          <w:rStyle w:val="class50"/>
          <w:color w:val="auto"/>
        </w:rPr>
      </w:pPr>
      <w:r w:rsidRPr="00B5137A">
        <w:rPr>
          <w:rStyle w:val="class50"/>
          <w:rFonts w:hint="eastAsia"/>
          <w:color w:val="auto"/>
        </w:rPr>
        <w:t>投標資格：</w:t>
      </w:r>
      <w:r w:rsidR="00CB1A2F" w:rsidRPr="00E6711A">
        <w:rPr>
          <w:rStyle w:val="class50"/>
          <w:rFonts w:hint="eastAsia"/>
          <w:color w:val="auto"/>
        </w:rPr>
        <w:t>凡法律上許可在中華民國領土內，有權承租不動產之依法設立</w:t>
      </w:r>
      <w:r w:rsidR="00CB1A2F" w:rsidRPr="00063AD3">
        <w:rPr>
          <w:rStyle w:val="class50"/>
          <w:rFonts w:hint="eastAsia"/>
          <w:color w:val="auto"/>
        </w:rPr>
        <w:t>之公司、其他依法申請設立之商號、財團法人、社團法人或人民團體，且無</w:t>
      </w:r>
      <w:r w:rsidR="00CB1A2F" w:rsidRPr="00E6711A">
        <w:rPr>
          <w:rStyle w:val="class50"/>
          <w:rFonts w:hint="eastAsia"/>
          <w:color w:val="auto"/>
        </w:rPr>
        <w:t>違反政府採購法第</w:t>
      </w:r>
      <w:r w:rsidR="00CB1A2F" w:rsidRPr="00E6711A">
        <w:rPr>
          <w:rStyle w:val="class50"/>
          <w:color w:val="auto"/>
        </w:rPr>
        <w:t>103條規定之不良記錄者</w:t>
      </w:r>
      <w:r w:rsidR="009731EB">
        <w:rPr>
          <w:rStyle w:val="class50"/>
          <w:rFonts w:hint="eastAsia"/>
          <w:color w:val="auto"/>
        </w:rPr>
        <w:t>；</w:t>
      </w:r>
      <w:r w:rsidR="00B0602A" w:rsidRPr="00B0602A">
        <w:rPr>
          <w:rStyle w:val="class50"/>
          <w:rFonts w:hint="eastAsia"/>
          <w:color w:val="FF0000"/>
        </w:rPr>
        <w:t>且</w:t>
      </w:r>
      <w:r w:rsidR="009731EB" w:rsidRPr="009731EB">
        <w:rPr>
          <w:rStyle w:val="class50"/>
          <w:rFonts w:hint="eastAsia"/>
          <w:color w:val="FF0000"/>
        </w:rPr>
        <w:t>不</w:t>
      </w:r>
      <w:r w:rsidR="00B0602A">
        <w:rPr>
          <w:rStyle w:val="class50"/>
          <w:rFonts w:hint="eastAsia"/>
          <w:color w:val="FF0000"/>
        </w:rPr>
        <w:t>允許廠商</w:t>
      </w:r>
      <w:r w:rsidR="009731EB" w:rsidRPr="009731EB">
        <w:rPr>
          <w:rStyle w:val="class50"/>
          <w:rFonts w:hint="eastAsia"/>
          <w:color w:val="FF0000"/>
        </w:rPr>
        <w:t>共同投標</w:t>
      </w:r>
      <w:r w:rsidR="00653E9E" w:rsidRPr="00E6711A">
        <w:rPr>
          <w:rStyle w:val="class50"/>
          <w:rFonts w:hint="eastAsia"/>
          <w:color w:val="auto"/>
        </w:rPr>
        <w:t>。</w:t>
      </w:r>
    </w:p>
    <w:p w14:paraId="545F3210" w14:textId="77777777" w:rsidR="00906748" w:rsidRPr="00985AB4" w:rsidRDefault="00906748" w:rsidP="00985AB4">
      <w:pPr>
        <w:numPr>
          <w:ilvl w:val="0"/>
          <w:numId w:val="1"/>
        </w:numPr>
        <w:divId w:val="1390609988"/>
        <w:rPr>
          <w:rStyle w:val="class50"/>
          <w:rFonts w:ascii="標楷體" w:eastAsia="標楷體" w:hAnsi="標楷體"/>
          <w:color w:val="000000"/>
          <w:sz w:val="32"/>
          <w:szCs w:val="32"/>
        </w:rPr>
      </w:pPr>
      <w:r w:rsidRPr="00985AB4">
        <w:rPr>
          <w:rStyle w:val="class50"/>
          <w:rFonts w:ascii="標楷體" w:eastAsia="標楷體" w:hAnsi="標楷體" w:hint="eastAsia"/>
          <w:sz w:val="32"/>
          <w:szCs w:val="32"/>
        </w:rPr>
        <w:t>租賃期間：</w:t>
      </w:r>
      <w:r w:rsidR="00985AB4" w:rsidRPr="00985AB4">
        <w:rPr>
          <w:rStyle w:val="class50"/>
          <w:rFonts w:ascii="標楷體" w:eastAsia="標楷體" w:hAnsi="標楷體" w:hint="eastAsia"/>
          <w:color w:val="000000"/>
          <w:sz w:val="32"/>
          <w:szCs w:val="32"/>
        </w:rPr>
        <w:t>營運期間為</w:t>
      </w:r>
      <w:r w:rsidR="00985AB4" w:rsidRPr="00985AB4">
        <w:rPr>
          <w:rStyle w:val="class50"/>
          <w:rFonts w:ascii="標楷體" w:eastAsia="標楷體" w:hAnsi="標楷體"/>
          <w:color w:val="FF0000"/>
          <w:sz w:val="32"/>
          <w:szCs w:val="32"/>
        </w:rPr>
        <w:t>5年</w:t>
      </w:r>
      <w:r w:rsidR="00985AB4" w:rsidRPr="00060F1B">
        <w:rPr>
          <w:rStyle w:val="class50"/>
          <w:rFonts w:ascii="標楷體" w:eastAsia="標楷體" w:hAnsi="標楷體"/>
          <w:color w:val="FF0000"/>
          <w:sz w:val="32"/>
          <w:szCs w:val="32"/>
        </w:rPr>
        <w:t>(自決標翌日起始)</w:t>
      </w:r>
      <w:r w:rsidR="00985AB4" w:rsidRPr="00985AB4">
        <w:rPr>
          <w:rStyle w:val="class50"/>
          <w:rFonts w:ascii="標楷體" w:eastAsia="標楷體" w:hAnsi="標楷體"/>
          <w:color w:val="000000"/>
          <w:sz w:val="32"/>
          <w:szCs w:val="32"/>
        </w:rPr>
        <w:t>，本契約期滿如受託廠商營業，未違反合約規定，且經機關評定優良之情形下，得後續擴充1次</w:t>
      </w:r>
      <w:r w:rsidR="00985AB4" w:rsidRPr="00985AB4">
        <w:rPr>
          <w:rStyle w:val="class50"/>
          <w:rFonts w:ascii="標楷體" w:eastAsia="標楷體" w:hAnsi="標楷體"/>
          <w:color w:val="FF0000"/>
          <w:sz w:val="32"/>
          <w:szCs w:val="32"/>
        </w:rPr>
        <w:t>4年</w:t>
      </w:r>
      <w:r w:rsidR="00985AB4" w:rsidRPr="00985AB4">
        <w:rPr>
          <w:rStyle w:val="class50"/>
          <w:rFonts w:ascii="標楷體" w:eastAsia="標楷體" w:hAnsi="標楷體"/>
          <w:color w:val="000000"/>
          <w:sz w:val="32"/>
          <w:szCs w:val="32"/>
        </w:rPr>
        <w:t>，惟受託廠商應於營運期滿前6個月，向機關提出續約之書面要求(附後續營運計畫書)，並得以換文的方式辦理；雙方亦得針對契約內容作必要的檢討及修訂後，辦理議約(價)事宜，受託廠商未於規定期限內申請續約，機關得另行招標。</w:t>
      </w:r>
    </w:p>
    <w:p w14:paraId="631064C8" w14:textId="77777777" w:rsidR="00906748" w:rsidRPr="003A3BE0" w:rsidRDefault="00906748" w:rsidP="00526812">
      <w:pPr>
        <w:pStyle w:val="class40"/>
        <w:numPr>
          <w:ilvl w:val="0"/>
          <w:numId w:val="1"/>
        </w:numPr>
        <w:jc w:val="both"/>
        <w:divId w:val="1390609988"/>
        <w:rPr>
          <w:rStyle w:val="class50"/>
        </w:rPr>
      </w:pPr>
      <w:r>
        <w:rPr>
          <w:rStyle w:val="class50"/>
          <w:rFonts w:hint="eastAsia"/>
        </w:rPr>
        <w:t>租金繳納方式</w:t>
      </w:r>
      <w:r w:rsidRPr="003A3BE0">
        <w:rPr>
          <w:rStyle w:val="class50"/>
          <w:rFonts w:hint="eastAsia"/>
        </w:rPr>
        <w:t>：</w:t>
      </w:r>
      <w:r>
        <w:rPr>
          <w:rStyle w:val="class50"/>
          <w:rFonts w:hint="eastAsia"/>
        </w:rPr>
        <w:t>採</w:t>
      </w:r>
      <w:r w:rsidR="00F3257A">
        <w:rPr>
          <w:rStyle w:val="class50"/>
          <w:rFonts w:hint="eastAsia"/>
        </w:rPr>
        <w:t>半</w:t>
      </w:r>
      <w:r>
        <w:rPr>
          <w:rStyle w:val="class50"/>
          <w:rFonts w:hint="eastAsia"/>
        </w:rPr>
        <w:t>年繳。</w:t>
      </w:r>
    </w:p>
    <w:p w14:paraId="06F73CC1" w14:textId="349768A5" w:rsidR="00E1734E" w:rsidRDefault="00A03276" w:rsidP="00E1734E">
      <w:pPr>
        <w:pStyle w:val="class40"/>
        <w:numPr>
          <w:ilvl w:val="0"/>
          <w:numId w:val="1"/>
        </w:numPr>
        <w:jc w:val="both"/>
        <w:divId w:val="1390609988"/>
        <w:rPr>
          <w:rStyle w:val="class50"/>
        </w:rPr>
      </w:pPr>
      <w:r w:rsidRPr="003A3BE0">
        <w:rPr>
          <w:rStyle w:val="class50"/>
          <w:rFonts w:hint="eastAsia"/>
        </w:rPr>
        <w:t>投標方式：</w:t>
      </w:r>
      <w:r w:rsidR="003E6142" w:rsidRPr="003E6142">
        <w:rPr>
          <w:rStyle w:val="class50"/>
        </w:rPr>
        <w:t>將送件資料於截止收件期限</w:t>
      </w:r>
      <w:r w:rsidR="00505959" w:rsidRPr="00060F1B">
        <w:rPr>
          <w:rStyle w:val="class50"/>
          <w:color w:val="FF0000"/>
        </w:rPr>
        <w:t>(</w:t>
      </w:r>
      <w:r w:rsidR="00AC65AD" w:rsidRPr="00AC65AD">
        <w:rPr>
          <w:color w:val="FF0000"/>
        </w:rPr>
        <w:t>114</w:t>
      </w:r>
      <w:r w:rsidR="00AC65AD" w:rsidRPr="00AC65AD">
        <w:rPr>
          <w:rFonts w:hint="eastAsia"/>
          <w:color w:val="FF0000"/>
        </w:rPr>
        <w:t>年</w:t>
      </w:r>
      <w:r w:rsidR="00AC65AD" w:rsidRPr="00AC65AD">
        <w:rPr>
          <w:color w:val="FF0000"/>
        </w:rPr>
        <w:t>4</w:t>
      </w:r>
      <w:r w:rsidR="00AC65AD" w:rsidRPr="00AC65AD">
        <w:rPr>
          <w:rFonts w:hint="eastAsia"/>
          <w:color w:val="FF0000"/>
        </w:rPr>
        <w:t>月</w:t>
      </w:r>
      <w:r w:rsidR="00AC65AD" w:rsidRPr="00AC65AD">
        <w:rPr>
          <w:color w:val="FF0000"/>
        </w:rPr>
        <w:t>1</w:t>
      </w:r>
      <w:r w:rsidR="00AC65AD" w:rsidRPr="00AC65AD">
        <w:rPr>
          <w:rFonts w:hint="eastAsia"/>
          <w:color w:val="FF0000"/>
        </w:rPr>
        <w:t>日</w:t>
      </w:r>
      <w:r w:rsidR="00AC65AD" w:rsidRPr="00AC65AD">
        <w:rPr>
          <w:color w:val="FF0000"/>
        </w:rPr>
        <w:t>(</w:t>
      </w:r>
      <w:r w:rsidR="00AC65AD" w:rsidRPr="00AC65AD">
        <w:rPr>
          <w:rFonts w:hint="eastAsia"/>
          <w:color w:val="FF0000"/>
        </w:rPr>
        <w:t>二</w:t>
      </w:r>
      <w:r w:rsidR="00AC65AD" w:rsidRPr="00AC65AD">
        <w:rPr>
          <w:color w:val="FF0000"/>
        </w:rPr>
        <w:t>)</w:t>
      </w:r>
      <w:r w:rsidR="004E7EC6">
        <w:rPr>
          <w:rFonts w:hint="eastAsia"/>
          <w:color w:val="FF0000"/>
        </w:rPr>
        <w:t>前</w:t>
      </w:r>
      <w:r w:rsidR="00505959" w:rsidRPr="00060F1B">
        <w:rPr>
          <w:rStyle w:val="class50"/>
          <w:color w:val="FF0000"/>
        </w:rPr>
        <w:t>)</w:t>
      </w:r>
      <w:r w:rsidR="003E6142" w:rsidRPr="003E6142">
        <w:rPr>
          <w:rStyle w:val="class50"/>
        </w:rPr>
        <w:t>以郵遞掛號寄達（非以郵戳為憑，亦不得因假日郵遞延誤投標而提出異議）或專人寄（送）達本</w:t>
      </w:r>
      <w:r w:rsidR="00F3257A">
        <w:rPr>
          <w:rStyle w:val="class50"/>
        </w:rPr>
        <w:t>府</w:t>
      </w:r>
      <w:r w:rsidR="003E6142" w:rsidRPr="003E6142">
        <w:rPr>
          <w:rStyle w:val="class50"/>
        </w:rPr>
        <w:t>（地址：</w:t>
      </w:r>
      <w:r w:rsidR="00F3257A">
        <w:rPr>
          <w:rStyle w:val="class50"/>
          <w:rFonts w:hint="eastAsia"/>
        </w:rPr>
        <w:t>連江縣南竿鄉清水村136-1</w:t>
      </w:r>
      <w:r w:rsidR="00F3257A">
        <w:rPr>
          <w:rStyle w:val="class50"/>
          <w:rFonts w:hint="eastAsia"/>
        </w:rPr>
        <w:lastRenderedPageBreak/>
        <w:t>號</w:t>
      </w:r>
      <w:r w:rsidR="003E6142" w:rsidRPr="003E6142">
        <w:rPr>
          <w:rStyle w:val="class50"/>
        </w:rPr>
        <w:t>，</w:t>
      </w:r>
      <w:r w:rsidR="00F3257A">
        <w:rPr>
          <w:rStyle w:val="class50"/>
          <w:rFonts w:hint="eastAsia"/>
        </w:rPr>
        <w:t>連江縣政府文化處</w:t>
      </w:r>
      <w:r w:rsidR="003E6142" w:rsidRPr="003E6142">
        <w:rPr>
          <w:rStyle w:val="class50"/>
        </w:rPr>
        <w:t>總收文），如有延誤應自行負責，逾期不予受理。</w:t>
      </w:r>
    </w:p>
    <w:p w14:paraId="55E26166" w14:textId="003ACC19" w:rsidR="00906748" w:rsidRPr="005B322D" w:rsidRDefault="00653E9E" w:rsidP="00F3257A">
      <w:pPr>
        <w:pStyle w:val="class40"/>
        <w:numPr>
          <w:ilvl w:val="0"/>
          <w:numId w:val="1"/>
        </w:numPr>
        <w:jc w:val="both"/>
        <w:divId w:val="1390609988"/>
        <w:rPr>
          <w:rStyle w:val="class50"/>
          <w:color w:val="auto"/>
        </w:rPr>
      </w:pPr>
      <w:r w:rsidRPr="005B322D">
        <w:rPr>
          <w:rStyle w:val="class50"/>
          <w:rFonts w:hint="eastAsia"/>
          <w:color w:val="auto"/>
        </w:rPr>
        <w:t>投標書類：</w:t>
      </w:r>
      <w:r w:rsidRPr="00F13E63">
        <w:rPr>
          <w:rStyle w:val="class50"/>
          <w:rFonts w:hint="eastAsia"/>
          <w:color w:val="auto"/>
        </w:rPr>
        <w:t>投標人請於</w:t>
      </w:r>
      <w:r w:rsidR="00A507D2" w:rsidRPr="00A507D2">
        <w:rPr>
          <w:rStyle w:val="class50"/>
          <w:color w:val="auto"/>
        </w:rPr>
        <w:t>114年4月1日(二)</w:t>
      </w:r>
      <w:r w:rsidR="00A507D2">
        <w:rPr>
          <w:rStyle w:val="class50"/>
          <w:rFonts w:hint="eastAsia"/>
          <w:color w:val="auto"/>
        </w:rPr>
        <w:t>前</w:t>
      </w:r>
      <w:r w:rsidR="00A03276" w:rsidRPr="005B322D">
        <w:rPr>
          <w:rStyle w:val="class50"/>
          <w:rFonts w:hint="eastAsia"/>
          <w:color w:val="auto"/>
        </w:rPr>
        <w:t>，</w:t>
      </w:r>
      <w:r w:rsidRPr="005B322D">
        <w:rPr>
          <w:rStyle w:val="class50"/>
          <w:rFonts w:hint="eastAsia"/>
          <w:color w:val="auto"/>
        </w:rPr>
        <w:t>自本機關</w:t>
      </w:r>
      <w:r w:rsidR="002A4AD9" w:rsidRPr="005B322D">
        <w:rPr>
          <w:rStyle w:val="class50"/>
          <w:rFonts w:hint="eastAsia"/>
          <w:color w:val="auto"/>
        </w:rPr>
        <w:t>文化馬祖</w:t>
      </w:r>
      <w:r w:rsidR="00A03276" w:rsidRPr="005B322D">
        <w:rPr>
          <w:rStyle w:val="class50"/>
          <w:rFonts w:hint="eastAsia"/>
          <w:color w:val="auto"/>
        </w:rPr>
        <w:t>網站</w:t>
      </w:r>
      <w:r w:rsidR="002A4AD9" w:rsidRPr="005B322D">
        <w:rPr>
          <w:rStyle w:val="class50"/>
          <w:rFonts w:hint="eastAsia"/>
          <w:color w:val="auto"/>
        </w:rPr>
        <w:t>(</w:t>
      </w:r>
      <w:hyperlink r:id="rId7" w:history="1">
        <w:r w:rsidR="002A4AD9" w:rsidRPr="005B322D">
          <w:rPr>
            <w:rStyle w:val="a3"/>
            <w:color w:val="auto"/>
          </w:rPr>
          <w:t>https://www.matsucc.gov.tw/</w:t>
        </w:r>
      </w:hyperlink>
      <w:r w:rsidR="002A4AD9" w:rsidRPr="005B322D">
        <w:rPr>
          <w:rStyle w:val="class50"/>
          <w:rFonts w:hint="eastAsia"/>
          <w:color w:val="auto"/>
        </w:rPr>
        <w:t>)</w:t>
      </w:r>
      <w:r w:rsidR="0017261D" w:rsidRPr="005B322D">
        <w:rPr>
          <w:rStyle w:val="class50"/>
          <w:rFonts w:hint="eastAsia"/>
          <w:color w:val="auto"/>
        </w:rPr>
        <w:t>、</w:t>
      </w:r>
      <w:r w:rsidR="002A4AD9" w:rsidRPr="005B322D">
        <w:rPr>
          <w:rStyle w:val="class50"/>
          <w:rFonts w:hint="eastAsia"/>
          <w:color w:val="auto"/>
        </w:rPr>
        <w:t>馬祖日報</w:t>
      </w:r>
      <w:r w:rsidR="00A03276" w:rsidRPr="005B322D">
        <w:rPr>
          <w:rStyle w:val="class50"/>
          <w:rFonts w:hint="eastAsia"/>
          <w:color w:val="auto"/>
        </w:rPr>
        <w:t>下載使用。</w:t>
      </w:r>
    </w:p>
    <w:p w14:paraId="68BF631D" w14:textId="77777777" w:rsidR="00FE3739" w:rsidRPr="005B322D" w:rsidRDefault="00A03276" w:rsidP="00505959">
      <w:pPr>
        <w:pStyle w:val="class40"/>
        <w:numPr>
          <w:ilvl w:val="0"/>
          <w:numId w:val="1"/>
        </w:numPr>
        <w:jc w:val="both"/>
        <w:divId w:val="1390609988"/>
        <w:rPr>
          <w:rStyle w:val="class50"/>
          <w:color w:val="auto"/>
        </w:rPr>
      </w:pPr>
      <w:r w:rsidRPr="005B322D">
        <w:rPr>
          <w:rStyle w:val="class50"/>
          <w:rFonts w:hint="eastAsia"/>
          <w:color w:val="auto"/>
        </w:rPr>
        <w:t>標租不動產之標</w:t>
      </w:r>
      <w:r w:rsidR="002A4AD9" w:rsidRPr="005B322D">
        <w:rPr>
          <w:rStyle w:val="class50"/>
          <w:rFonts w:hint="eastAsia"/>
          <w:color w:val="auto"/>
        </w:rPr>
        <w:t>示</w:t>
      </w:r>
      <w:r w:rsidRPr="005B322D">
        <w:rPr>
          <w:rStyle w:val="class50"/>
          <w:rFonts w:hint="eastAsia"/>
          <w:color w:val="auto"/>
        </w:rPr>
        <w:t>、面積、標租底價</w:t>
      </w:r>
      <w:r w:rsidR="00505959" w:rsidRPr="005B322D">
        <w:rPr>
          <w:rStyle w:val="class50"/>
          <w:rFonts w:hint="eastAsia"/>
          <w:color w:val="auto"/>
        </w:rPr>
        <w:t>、押標金金額及位置等事項，</w:t>
      </w:r>
      <w:r w:rsidRPr="005B322D">
        <w:rPr>
          <w:rStyle w:val="class50"/>
          <w:rFonts w:hint="eastAsia"/>
          <w:color w:val="auto"/>
        </w:rPr>
        <w:t>詳見</w:t>
      </w:r>
      <w:r w:rsidR="00505959" w:rsidRPr="005B322D">
        <w:rPr>
          <w:rStyle w:val="class50"/>
          <w:rFonts w:hint="eastAsia"/>
          <w:color w:val="auto"/>
        </w:rPr>
        <w:t>本案</w:t>
      </w:r>
      <w:r w:rsidRPr="00F13E63">
        <w:rPr>
          <w:rStyle w:val="class50"/>
          <w:rFonts w:hint="eastAsia"/>
          <w:color w:val="auto"/>
        </w:rPr>
        <w:t>投標須知及</w:t>
      </w:r>
      <w:r w:rsidR="00505959" w:rsidRPr="00F13E63">
        <w:rPr>
          <w:rStyle w:val="class50"/>
          <w:rFonts w:hint="eastAsia"/>
          <w:color w:val="auto"/>
        </w:rPr>
        <w:t>本案</w:t>
      </w:r>
      <w:r w:rsidRPr="00F13E63">
        <w:rPr>
          <w:rStyle w:val="class50"/>
          <w:rFonts w:hint="eastAsia"/>
          <w:color w:val="auto"/>
        </w:rPr>
        <w:t>契約</w:t>
      </w:r>
      <w:r w:rsidRPr="005B322D">
        <w:rPr>
          <w:rStyle w:val="class50"/>
          <w:rFonts w:hint="eastAsia"/>
          <w:color w:val="auto"/>
        </w:rPr>
        <w:t>。</w:t>
      </w:r>
    </w:p>
    <w:p w14:paraId="114A404E" w14:textId="77777777" w:rsidR="00FE3739" w:rsidRPr="007A0D58" w:rsidRDefault="00A03276" w:rsidP="003A3BE0">
      <w:pPr>
        <w:pStyle w:val="class40"/>
        <w:numPr>
          <w:ilvl w:val="0"/>
          <w:numId w:val="1"/>
        </w:numPr>
        <w:jc w:val="both"/>
        <w:divId w:val="1390609988"/>
        <w:rPr>
          <w:rStyle w:val="class50"/>
          <w:color w:val="FF0000"/>
        </w:rPr>
      </w:pPr>
      <w:r w:rsidRPr="007A0D58">
        <w:rPr>
          <w:rStyle w:val="class50"/>
          <w:rFonts w:hint="eastAsia"/>
          <w:color w:val="FF0000"/>
        </w:rPr>
        <w:t>本公告刊登事項如有錯誤，以張貼本</w:t>
      </w:r>
      <w:r w:rsidR="008E1EDA" w:rsidRPr="007A0D58">
        <w:rPr>
          <w:rStyle w:val="class50"/>
          <w:rFonts w:hint="eastAsia"/>
          <w:color w:val="FF0000"/>
        </w:rPr>
        <w:t>縣馬祖日報</w:t>
      </w:r>
      <w:r w:rsidR="00525AFD">
        <w:rPr>
          <w:rStyle w:val="class50"/>
          <w:rFonts w:hint="eastAsia"/>
          <w:color w:val="FF0000"/>
        </w:rPr>
        <w:t>(縣府公告專區)</w:t>
      </w:r>
      <w:r w:rsidR="007A0D58" w:rsidRPr="007A0D58">
        <w:rPr>
          <w:rStyle w:val="class50"/>
          <w:rFonts w:hint="eastAsia"/>
          <w:color w:val="FF0000"/>
        </w:rPr>
        <w:t>、本機關文化馬祖</w:t>
      </w:r>
      <w:r w:rsidR="004534F6" w:rsidRPr="007A0D58">
        <w:rPr>
          <w:rStyle w:val="class50"/>
          <w:rFonts w:hint="eastAsia"/>
          <w:color w:val="FF0000"/>
        </w:rPr>
        <w:t>網站</w:t>
      </w:r>
      <w:r w:rsidRPr="007A0D58">
        <w:rPr>
          <w:rStyle w:val="class50"/>
          <w:rFonts w:hint="eastAsia"/>
          <w:color w:val="FF0000"/>
        </w:rPr>
        <w:t>公告為準。</w:t>
      </w:r>
    </w:p>
    <w:p w14:paraId="6891B1F9" w14:textId="77777777" w:rsidR="00FE3739" w:rsidRPr="005B322D" w:rsidRDefault="002248CF" w:rsidP="003A3BE0">
      <w:pPr>
        <w:pStyle w:val="class40"/>
        <w:numPr>
          <w:ilvl w:val="0"/>
          <w:numId w:val="1"/>
        </w:numPr>
        <w:jc w:val="both"/>
        <w:divId w:val="1390609988"/>
        <w:rPr>
          <w:rStyle w:val="class50"/>
          <w:color w:val="auto"/>
        </w:rPr>
      </w:pPr>
      <w:r w:rsidRPr="005B322D">
        <w:rPr>
          <w:rStyle w:val="class50"/>
          <w:rFonts w:hint="eastAsia"/>
          <w:color w:val="auto"/>
        </w:rPr>
        <w:t>詳情</w:t>
      </w:r>
      <w:r w:rsidR="00DA24CF" w:rsidRPr="005B322D">
        <w:rPr>
          <w:rStyle w:val="class50"/>
          <w:rFonts w:hint="eastAsia"/>
          <w:color w:val="auto"/>
        </w:rPr>
        <w:t>請</w:t>
      </w:r>
      <w:r w:rsidR="008E1EDA" w:rsidRPr="005B322D">
        <w:rPr>
          <w:rStyle w:val="class50"/>
          <w:rFonts w:hint="eastAsia"/>
          <w:color w:val="auto"/>
        </w:rPr>
        <w:t>洽</w:t>
      </w:r>
      <w:r w:rsidR="009C27CD" w:rsidRPr="005B322D">
        <w:rPr>
          <w:rStyle w:val="class50"/>
          <w:rFonts w:hint="eastAsia"/>
          <w:color w:val="auto"/>
        </w:rPr>
        <w:t>連江縣政府文化處</w:t>
      </w:r>
      <w:r w:rsidR="008E1EDA" w:rsidRPr="005B322D">
        <w:rPr>
          <w:rStyle w:val="class50"/>
          <w:rFonts w:hint="eastAsia"/>
          <w:color w:val="auto"/>
        </w:rPr>
        <w:t>文化資產科</w:t>
      </w:r>
      <w:r w:rsidR="00E97F97">
        <w:rPr>
          <w:rStyle w:val="class50"/>
          <w:rFonts w:hint="eastAsia"/>
          <w:color w:val="auto"/>
        </w:rPr>
        <w:t>林先生</w:t>
      </w:r>
      <w:r w:rsidR="008E1EDA" w:rsidRPr="005B322D">
        <w:rPr>
          <w:rStyle w:val="class50"/>
          <w:rFonts w:hint="eastAsia"/>
          <w:color w:val="auto"/>
        </w:rPr>
        <w:t>(0836-</w:t>
      </w:r>
      <w:r w:rsidR="00B02579">
        <w:rPr>
          <w:rStyle w:val="class50"/>
          <w:rFonts w:hint="eastAsia"/>
          <w:color w:val="auto"/>
        </w:rPr>
        <w:t>23146</w:t>
      </w:r>
      <w:r w:rsidR="008E1EDA" w:rsidRPr="005B322D">
        <w:rPr>
          <w:rStyle w:val="class50"/>
          <w:rFonts w:hint="eastAsia"/>
          <w:color w:val="auto"/>
        </w:rPr>
        <w:t>#20</w:t>
      </w:r>
      <w:r w:rsidR="00B02579">
        <w:rPr>
          <w:rStyle w:val="class50"/>
          <w:rFonts w:hint="eastAsia"/>
          <w:color w:val="auto"/>
        </w:rPr>
        <w:t>9</w:t>
      </w:r>
      <w:r w:rsidR="008E1EDA" w:rsidRPr="005B322D">
        <w:rPr>
          <w:rStyle w:val="class50"/>
          <w:rFonts w:hint="eastAsia"/>
          <w:color w:val="auto"/>
        </w:rPr>
        <w:t>)</w:t>
      </w:r>
      <w:r w:rsidRPr="005B322D">
        <w:rPr>
          <w:rStyle w:val="class50"/>
          <w:rFonts w:hint="eastAsia"/>
          <w:color w:val="auto"/>
        </w:rPr>
        <w:t>。</w:t>
      </w:r>
    </w:p>
    <w:p w14:paraId="38657BCB" w14:textId="77777777" w:rsidR="00A03276" w:rsidRDefault="00A03276" w:rsidP="003B5EA0">
      <w:pPr>
        <w:pStyle w:val="class100"/>
        <w:divId w:val="1956986630"/>
        <w:rPr>
          <w:rFonts w:ascii="標楷體" w:eastAsia="標楷體" w:hAnsi="標楷體"/>
          <w:color w:val="000000"/>
        </w:rPr>
      </w:pPr>
    </w:p>
    <w:sectPr w:rsidR="00A03276" w:rsidSect="000A2B4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B04CD" w14:textId="77777777" w:rsidR="00FC610F" w:rsidRDefault="00FC610F" w:rsidP="006A5A83">
      <w:r>
        <w:separator/>
      </w:r>
    </w:p>
  </w:endnote>
  <w:endnote w:type="continuationSeparator" w:id="0">
    <w:p w14:paraId="64C6EA2A" w14:textId="77777777" w:rsidR="00FC610F" w:rsidRDefault="00FC610F" w:rsidP="006A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8D051" w14:textId="77777777" w:rsidR="00FC610F" w:rsidRDefault="00FC610F" w:rsidP="006A5A83">
      <w:r>
        <w:separator/>
      </w:r>
    </w:p>
  </w:footnote>
  <w:footnote w:type="continuationSeparator" w:id="0">
    <w:p w14:paraId="18E2E133" w14:textId="77777777" w:rsidR="00FC610F" w:rsidRDefault="00FC610F" w:rsidP="006A5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53EF4"/>
    <w:multiLevelType w:val="hybridMultilevel"/>
    <w:tmpl w:val="6562F92C"/>
    <w:lvl w:ilvl="0" w:tplc="C616EF8C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 w16cid:durableId="208923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A0"/>
    <w:rsid w:val="00003047"/>
    <w:rsid w:val="0002058F"/>
    <w:rsid w:val="00021CC3"/>
    <w:rsid w:val="00030F7F"/>
    <w:rsid w:val="000317B2"/>
    <w:rsid w:val="00054416"/>
    <w:rsid w:val="00054A40"/>
    <w:rsid w:val="00060F1B"/>
    <w:rsid w:val="00063AD3"/>
    <w:rsid w:val="00070C13"/>
    <w:rsid w:val="000A2B4F"/>
    <w:rsid w:val="000A2CFC"/>
    <w:rsid w:val="000B30E8"/>
    <w:rsid w:val="000B5D8B"/>
    <w:rsid w:val="000C22F9"/>
    <w:rsid w:val="000D4847"/>
    <w:rsid w:val="000D63B1"/>
    <w:rsid w:val="000F0634"/>
    <w:rsid w:val="000F2039"/>
    <w:rsid w:val="001006A0"/>
    <w:rsid w:val="00115820"/>
    <w:rsid w:val="00134DED"/>
    <w:rsid w:val="00141B26"/>
    <w:rsid w:val="001475AB"/>
    <w:rsid w:val="0017261D"/>
    <w:rsid w:val="00190FBA"/>
    <w:rsid w:val="00195730"/>
    <w:rsid w:val="001F6CB4"/>
    <w:rsid w:val="00203699"/>
    <w:rsid w:val="00212CE5"/>
    <w:rsid w:val="002248CF"/>
    <w:rsid w:val="00224DD4"/>
    <w:rsid w:val="002279CC"/>
    <w:rsid w:val="00237EE7"/>
    <w:rsid w:val="00254111"/>
    <w:rsid w:val="00260C97"/>
    <w:rsid w:val="00293408"/>
    <w:rsid w:val="002A3B80"/>
    <w:rsid w:val="002A3C1C"/>
    <w:rsid w:val="002A4AD9"/>
    <w:rsid w:val="002D34BB"/>
    <w:rsid w:val="002E0906"/>
    <w:rsid w:val="002E651D"/>
    <w:rsid w:val="002F5C9A"/>
    <w:rsid w:val="002F765F"/>
    <w:rsid w:val="00300BDB"/>
    <w:rsid w:val="00303CC5"/>
    <w:rsid w:val="0032598E"/>
    <w:rsid w:val="0034102B"/>
    <w:rsid w:val="00363548"/>
    <w:rsid w:val="00370384"/>
    <w:rsid w:val="00373F40"/>
    <w:rsid w:val="00381F60"/>
    <w:rsid w:val="003A2846"/>
    <w:rsid w:val="003A2CD2"/>
    <w:rsid w:val="003A3BE0"/>
    <w:rsid w:val="003B296F"/>
    <w:rsid w:val="003B5EA0"/>
    <w:rsid w:val="003C603C"/>
    <w:rsid w:val="003D35F4"/>
    <w:rsid w:val="003E6142"/>
    <w:rsid w:val="003F109D"/>
    <w:rsid w:val="003F4813"/>
    <w:rsid w:val="003F750D"/>
    <w:rsid w:val="00404C54"/>
    <w:rsid w:val="00420DE7"/>
    <w:rsid w:val="004226B3"/>
    <w:rsid w:val="00440566"/>
    <w:rsid w:val="00442056"/>
    <w:rsid w:val="004441EA"/>
    <w:rsid w:val="004534F6"/>
    <w:rsid w:val="004900EE"/>
    <w:rsid w:val="004A1532"/>
    <w:rsid w:val="004B7728"/>
    <w:rsid w:val="004D5783"/>
    <w:rsid w:val="004E5059"/>
    <w:rsid w:val="004E7BBF"/>
    <w:rsid w:val="004E7EC6"/>
    <w:rsid w:val="004F3AB1"/>
    <w:rsid w:val="00505959"/>
    <w:rsid w:val="00525AFD"/>
    <w:rsid w:val="00526812"/>
    <w:rsid w:val="005305D3"/>
    <w:rsid w:val="00565573"/>
    <w:rsid w:val="00585C48"/>
    <w:rsid w:val="005B0462"/>
    <w:rsid w:val="005B322D"/>
    <w:rsid w:val="005D1269"/>
    <w:rsid w:val="005E5C65"/>
    <w:rsid w:val="0063109B"/>
    <w:rsid w:val="00653E9E"/>
    <w:rsid w:val="00666383"/>
    <w:rsid w:val="00680A6C"/>
    <w:rsid w:val="00694E5D"/>
    <w:rsid w:val="006A5A83"/>
    <w:rsid w:val="006A61D4"/>
    <w:rsid w:val="006B525F"/>
    <w:rsid w:val="006D69F7"/>
    <w:rsid w:val="00724691"/>
    <w:rsid w:val="00726D1B"/>
    <w:rsid w:val="00736ED8"/>
    <w:rsid w:val="007876D4"/>
    <w:rsid w:val="00792BA5"/>
    <w:rsid w:val="0079484B"/>
    <w:rsid w:val="007A0D58"/>
    <w:rsid w:val="007A5770"/>
    <w:rsid w:val="007C28DE"/>
    <w:rsid w:val="007F7BD4"/>
    <w:rsid w:val="00846BC4"/>
    <w:rsid w:val="0088665E"/>
    <w:rsid w:val="008A1DDB"/>
    <w:rsid w:val="008E1EDA"/>
    <w:rsid w:val="008E524A"/>
    <w:rsid w:val="00903475"/>
    <w:rsid w:val="00906748"/>
    <w:rsid w:val="00931652"/>
    <w:rsid w:val="009731EB"/>
    <w:rsid w:val="00985AB4"/>
    <w:rsid w:val="00996551"/>
    <w:rsid w:val="009C27CD"/>
    <w:rsid w:val="009C290A"/>
    <w:rsid w:val="009D4A4D"/>
    <w:rsid w:val="009E3FF0"/>
    <w:rsid w:val="00A03276"/>
    <w:rsid w:val="00A04FCF"/>
    <w:rsid w:val="00A247E6"/>
    <w:rsid w:val="00A42748"/>
    <w:rsid w:val="00A507D2"/>
    <w:rsid w:val="00AA79B9"/>
    <w:rsid w:val="00AB5B0A"/>
    <w:rsid w:val="00AC65AD"/>
    <w:rsid w:val="00AD09A5"/>
    <w:rsid w:val="00AE369F"/>
    <w:rsid w:val="00B02579"/>
    <w:rsid w:val="00B0602A"/>
    <w:rsid w:val="00B121ED"/>
    <w:rsid w:val="00B24AF8"/>
    <w:rsid w:val="00B278C4"/>
    <w:rsid w:val="00B320C8"/>
    <w:rsid w:val="00B3729C"/>
    <w:rsid w:val="00B5137A"/>
    <w:rsid w:val="00B52A05"/>
    <w:rsid w:val="00BC5FD6"/>
    <w:rsid w:val="00BE5DF8"/>
    <w:rsid w:val="00BE7996"/>
    <w:rsid w:val="00C0312E"/>
    <w:rsid w:val="00C23FAF"/>
    <w:rsid w:val="00C35142"/>
    <w:rsid w:val="00C433CC"/>
    <w:rsid w:val="00C46C5F"/>
    <w:rsid w:val="00C62126"/>
    <w:rsid w:val="00C70C70"/>
    <w:rsid w:val="00C721A4"/>
    <w:rsid w:val="00C802F2"/>
    <w:rsid w:val="00C94879"/>
    <w:rsid w:val="00CB1A2F"/>
    <w:rsid w:val="00CB3256"/>
    <w:rsid w:val="00CE6AD4"/>
    <w:rsid w:val="00D00D94"/>
    <w:rsid w:val="00D070A3"/>
    <w:rsid w:val="00D26EF4"/>
    <w:rsid w:val="00D46692"/>
    <w:rsid w:val="00D6312B"/>
    <w:rsid w:val="00D66A1D"/>
    <w:rsid w:val="00D84AC8"/>
    <w:rsid w:val="00D858BD"/>
    <w:rsid w:val="00D9578E"/>
    <w:rsid w:val="00DA24CF"/>
    <w:rsid w:val="00DB03E7"/>
    <w:rsid w:val="00DC5DA0"/>
    <w:rsid w:val="00DD4536"/>
    <w:rsid w:val="00DF4D47"/>
    <w:rsid w:val="00E010B3"/>
    <w:rsid w:val="00E1734E"/>
    <w:rsid w:val="00E23B69"/>
    <w:rsid w:val="00E33ACA"/>
    <w:rsid w:val="00E51A16"/>
    <w:rsid w:val="00E538AD"/>
    <w:rsid w:val="00E57329"/>
    <w:rsid w:val="00E57F69"/>
    <w:rsid w:val="00E6711A"/>
    <w:rsid w:val="00E74CBB"/>
    <w:rsid w:val="00E845C0"/>
    <w:rsid w:val="00E930F4"/>
    <w:rsid w:val="00E94772"/>
    <w:rsid w:val="00E97F97"/>
    <w:rsid w:val="00EB4A59"/>
    <w:rsid w:val="00ED362E"/>
    <w:rsid w:val="00EE298A"/>
    <w:rsid w:val="00F02455"/>
    <w:rsid w:val="00F13E63"/>
    <w:rsid w:val="00F14C36"/>
    <w:rsid w:val="00F206F2"/>
    <w:rsid w:val="00F26396"/>
    <w:rsid w:val="00F3257A"/>
    <w:rsid w:val="00F6276A"/>
    <w:rsid w:val="00F731F6"/>
    <w:rsid w:val="00F84DC9"/>
    <w:rsid w:val="00F96AC6"/>
    <w:rsid w:val="00FA0960"/>
    <w:rsid w:val="00FA7AAA"/>
    <w:rsid w:val="00FB5192"/>
    <w:rsid w:val="00FC0D9F"/>
    <w:rsid w:val="00FC5EB2"/>
    <w:rsid w:val="00FC610F"/>
    <w:rsid w:val="00FD1F55"/>
    <w:rsid w:val="00FE3739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0BFC1B"/>
  <w15:chartTrackingRefBased/>
  <w15:docId w15:val="{679E6351-5BBC-4328-AA8E-0C838C4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</w:style>
  <w:style w:type="paragraph" w:customStyle="1" w:styleId="class0">
    <w:name w:val="class0"/>
    <w:basedOn w:val="a"/>
    <w:pPr>
      <w:jc w:val="center"/>
    </w:pPr>
    <w:rPr>
      <w:rFonts w:ascii="標楷體" w:eastAsia="標楷體" w:hAnsi="標楷體"/>
      <w:color w:val="000000"/>
      <w:sz w:val="40"/>
      <w:szCs w:val="40"/>
    </w:rPr>
  </w:style>
  <w:style w:type="paragraph" w:customStyle="1" w:styleId="class6">
    <w:name w:val="class6"/>
    <w:basedOn w:val="a"/>
    <w:pPr>
      <w:spacing w:before="560"/>
      <w:ind w:left="1200" w:hanging="1200"/>
    </w:pPr>
    <w:rPr>
      <w:rFonts w:ascii="標楷體" w:eastAsia="標楷體" w:hAnsi="標楷體"/>
      <w:color w:val="000000"/>
    </w:rPr>
  </w:style>
  <w:style w:type="paragraph" w:customStyle="1" w:styleId="class12">
    <w:name w:val="class12"/>
    <w:basedOn w:val="a"/>
    <w:pPr>
      <w:ind w:left="1200" w:hanging="1200"/>
    </w:pPr>
    <w:rPr>
      <w:rFonts w:ascii="標楷體" w:eastAsia="標楷體" w:hAnsi="標楷體"/>
      <w:color w:val="000000"/>
    </w:rPr>
  </w:style>
  <w:style w:type="paragraph" w:customStyle="1" w:styleId="class18">
    <w:name w:val="class18"/>
    <w:basedOn w:val="a"/>
    <w:pPr>
      <w:ind w:left="720" w:hanging="720"/>
    </w:pPr>
    <w:rPr>
      <w:rFonts w:ascii="標楷體" w:eastAsia="標楷體" w:hAnsi="標楷體"/>
      <w:color w:val="000000"/>
    </w:rPr>
  </w:style>
  <w:style w:type="paragraph" w:customStyle="1" w:styleId="class24">
    <w:name w:val="class24"/>
    <w:basedOn w:val="a"/>
    <w:pPr>
      <w:spacing w:before="100"/>
      <w:ind w:left="960" w:hanging="9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30">
    <w:name w:val="class30"/>
    <w:basedOn w:val="a"/>
    <w:pPr>
      <w:ind w:left="960" w:hanging="96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31">
    <w:name w:val="class31"/>
    <w:basedOn w:val="a"/>
    <w:pPr>
      <w:ind w:left="960" w:hanging="96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36">
    <w:name w:val="class36"/>
    <w:basedOn w:val="a"/>
    <w:pPr>
      <w:ind w:left="1600" w:hanging="1600"/>
      <w:jc w:val="both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37">
    <w:name w:val="class37"/>
    <w:basedOn w:val="a"/>
    <w:pPr>
      <w:ind w:left="1600" w:hanging="160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40">
    <w:name w:val="class40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47">
    <w:name w:val="class47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52">
    <w:name w:val="class52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57">
    <w:name w:val="class57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2">
    <w:name w:val="class62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67">
    <w:name w:val="class67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72">
    <w:name w:val="class72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77">
    <w:name w:val="class77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82">
    <w:name w:val="class82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87">
    <w:name w:val="class87"/>
    <w:basedOn w:val="a"/>
    <w:pPr>
      <w:ind w:left="960" w:hanging="640"/>
    </w:pPr>
    <w:rPr>
      <w:rFonts w:ascii="標楷體" w:eastAsia="標楷體" w:hAnsi="標楷體"/>
      <w:color w:val="000000"/>
      <w:sz w:val="32"/>
      <w:szCs w:val="32"/>
    </w:rPr>
  </w:style>
  <w:style w:type="paragraph" w:customStyle="1" w:styleId="class92">
    <w:name w:val="class92"/>
    <w:basedOn w:val="a"/>
    <w:rPr>
      <w:rFonts w:ascii="標楷體" w:eastAsia="標楷體" w:hAnsi="標楷體"/>
      <w:color w:val="000000"/>
      <w:sz w:val="32"/>
      <w:szCs w:val="32"/>
    </w:rPr>
  </w:style>
  <w:style w:type="paragraph" w:customStyle="1" w:styleId="class96">
    <w:name w:val="class96"/>
    <w:basedOn w:val="a"/>
    <w:pPr>
      <w:jc w:val="right"/>
    </w:pPr>
    <w:rPr>
      <w:rFonts w:ascii="標楷體" w:eastAsia="標楷體" w:hAnsi="標楷體"/>
      <w:color w:val="000000"/>
    </w:rPr>
  </w:style>
  <w:style w:type="paragraph" w:customStyle="1" w:styleId="class99">
    <w:name w:val="class99"/>
    <w:basedOn w:val="a"/>
    <w:pPr>
      <w:ind w:left="1200" w:hanging="1200"/>
    </w:pPr>
    <w:rPr>
      <w:rFonts w:ascii="標楷體" w:eastAsia="標楷體" w:hAnsi="標楷體"/>
      <w:color w:val="000000"/>
    </w:rPr>
  </w:style>
  <w:style w:type="paragraph" w:customStyle="1" w:styleId="class1">
    <w:name w:val="class1"/>
    <w:basedOn w:val="a"/>
  </w:style>
  <w:style w:type="character" w:customStyle="1" w:styleId="class2">
    <w:name w:val="class2"/>
    <w:basedOn w:val="a0"/>
  </w:style>
  <w:style w:type="character" w:customStyle="1" w:styleId="class4">
    <w:name w:val="class4"/>
    <w:basedOn w:val="a0"/>
  </w:style>
  <w:style w:type="paragraph" w:customStyle="1" w:styleId="class7">
    <w:name w:val="class7"/>
    <w:basedOn w:val="a"/>
  </w:style>
  <w:style w:type="character" w:customStyle="1" w:styleId="class8">
    <w:name w:val="class8"/>
    <w:basedOn w:val="a0"/>
  </w:style>
  <w:style w:type="character" w:customStyle="1" w:styleId="class10">
    <w:name w:val="class10"/>
    <w:basedOn w:val="a0"/>
  </w:style>
  <w:style w:type="paragraph" w:customStyle="1" w:styleId="class13">
    <w:name w:val="class13"/>
    <w:basedOn w:val="a"/>
  </w:style>
  <w:style w:type="character" w:customStyle="1" w:styleId="class14">
    <w:name w:val="class14"/>
    <w:basedOn w:val="a0"/>
  </w:style>
  <w:style w:type="character" w:customStyle="1" w:styleId="class16">
    <w:name w:val="class16"/>
    <w:basedOn w:val="a0"/>
  </w:style>
  <w:style w:type="paragraph" w:customStyle="1" w:styleId="class19">
    <w:name w:val="class19"/>
    <w:basedOn w:val="a"/>
  </w:style>
  <w:style w:type="character" w:customStyle="1" w:styleId="class20">
    <w:name w:val="class20"/>
    <w:basedOn w:val="a0"/>
  </w:style>
  <w:style w:type="character" w:customStyle="1" w:styleId="class22">
    <w:name w:val="class22"/>
    <w:basedOn w:val="a0"/>
  </w:style>
  <w:style w:type="paragraph" w:customStyle="1" w:styleId="class25">
    <w:name w:val="class25"/>
    <w:basedOn w:val="a"/>
  </w:style>
  <w:style w:type="character" w:customStyle="1" w:styleId="class26">
    <w:name w:val="class26"/>
    <w:basedOn w:val="a0"/>
  </w:style>
  <w:style w:type="character" w:customStyle="1" w:styleId="class28">
    <w:name w:val="class28"/>
    <w:basedOn w:val="a0"/>
  </w:style>
  <w:style w:type="character" w:customStyle="1" w:styleId="class32">
    <w:name w:val="class32"/>
    <w:basedOn w:val="a0"/>
  </w:style>
  <w:style w:type="character" w:customStyle="1" w:styleId="class34">
    <w:name w:val="class34"/>
    <w:basedOn w:val="a0"/>
  </w:style>
  <w:style w:type="character" w:customStyle="1" w:styleId="class38">
    <w:name w:val="class38"/>
    <w:basedOn w:val="a0"/>
  </w:style>
  <w:style w:type="character" w:customStyle="1" w:styleId="class41">
    <w:name w:val="class41"/>
    <w:basedOn w:val="a0"/>
  </w:style>
  <w:style w:type="character" w:customStyle="1" w:styleId="class43">
    <w:name w:val="class43"/>
    <w:basedOn w:val="a0"/>
  </w:style>
  <w:style w:type="character" w:customStyle="1" w:styleId="class45">
    <w:name w:val="class45"/>
    <w:basedOn w:val="a0"/>
  </w:style>
  <w:style w:type="character" w:customStyle="1" w:styleId="class48">
    <w:name w:val="class48"/>
    <w:basedOn w:val="a0"/>
  </w:style>
  <w:style w:type="character" w:customStyle="1" w:styleId="class50">
    <w:name w:val="class50"/>
    <w:basedOn w:val="a0"/>
  </w:style>
  <w:style w:type="character" w:customStyle="1" w:styleId="class53">
    <w:name w:val="class53"/>
    <w:basedOn w:val="a0"/>
  </w:style>
  <w:style w:type="character" w:customStyle="1" w:styleId="class55">
    <w:name w:val="class55"/>
    <w:basedOn w:val="a0"/>
  </w:style>
  <w:style w:type="character" w:customStyle="1" w:styleId="class58">
    <w:name w:val="class58"/>
    <w:basedOn w:val="a0"/>
  </w:style>
  <w:style w:type="character" w:customStyle="1" w:styleId="class60">
    <w:name w:val="class60"/>
    <w:basedOn w:val="a0"/>
  </w:style>
  <w:style w:type="character" w:customStyle="1" w:styleId="class63">
    <w:name w:val="class63"/>
    <w:basedOn w:val="a0"/>
  </w:style>
  <w:style w:type="character" w:customStyle="1" w:styleId="class65">
    <w:name w:val="class65"/>
    <w:basedOn w:val="a0"/>
  </w:style>
  <w:style w:type="character" w:customStyle="1" w:styleId="class68">
    <w:name w:val="class68"/>
    <w:basedOn w:val="a0"/>
  </w:style>
  <w:style w:type="character" w:customStyle="1" w:styleId="class70">
    <w:name w:val="class70"/>
    <w:basedOn w:val="a0"/>
  </w:style>
  <w:style w:type="character" w:customStyle="1" w:styleId="class73">
    <w:name w:val="class73"/>
    <w:basedOn w:val="a0"/>
  </w:style>
  <w:style w:type="character" w:customStyle="1" w:styleId="class75">
    <w:name w:val="class75"/>
    <w:basedOn w:val="a0"/>
  </w:style>
  <w:style w:type="character" w:customStyle="1" w:styleId="class78">
    <w:name w:val="class78"/>
    <w:basedOn w:val="a0"/>
  </w:style>
  <w:style w:type="character" w:customStyle="1" w:styleId="class80">
    <w:name w:val="class80"/>
    <w:basedOn w:val="a0"/>
  </w:style>
  <w:style w:type="character" w:customStyle="1" w:styleId="class83">
    <w:name w:val="class83"/>
    <w:basedOn w:val="a0"/>
  </w:style>
  <w:style w:type="character" w:customStyle="1" w:styleId="class85">
    <w:name w:val="class85"/>
    <w:basedOn w:val="a0"/>
  </w:style>
  <w:style w:type="character" w:customStyle="1" w:styleId="class88">
    <w:name w:val="class88"/>
    <w:basedOn w:val="a0"/>
  </w:style>
  <w:style w:type="character" w:customStyle="1" w:styleId="class90">
    <w:name w:val="class90"/>
    <w:basedOn w:val="a0"/>
  </w:style>
  <w:style w:type="paragraph" w:customStyle="1" w:styleId="class93">
    <w:name w:val="class93"/>
    <w:basedOn w:val="a"/>
  </w:style>
  <w:style w:type="character" w:customStyle="1" w:styleId="class94">
    <w:name w:val="class94"/>
    <w:basedOn w:val="a0"/>
  </w:style>
  <w:style w:type="paragraph" w:customStyle="1" w:styleId="class97">
    <w:name w:val="class97"/>
    <w:basedOn w:val="a"/>
  </w:style>
  <w:style w:type="character" w:customStyle="1" w:styleId="class98">
    <w:name w:val="class98"/>
    <w:basedOn w:val="a0"/>
  </w:style>
  <w:style w:type="paragraph" w:customStyle="1" w:styleId="class100">
    <w:name w:val="class100"/>
    <w:basedOn w:val="a"/>
  </w:style>
  <w:style w:type="character" w:customStyle="1" w:styleId="class101">
    <w:name w:val="class101"/>
    <w:basedOn w:val="a0"/>
  </w:style>
  <w:style w:type="character" w:styleId="a3">
    <w:name w:val="Hyperlink"/>
    <w:uiPriority w:val="99"/>
    <w:unhideWhenUsed/>
    <w:rsid w:val="00DA24C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6812"/>
    <w:rPr>
      <w:rFonts w:ascii="Calibri Light" w:hAnsi="Calibri Light" w:cs="Times New Roman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526812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A5A83"/>
    <w:rPr>
      <w:rFonts w:ascii="新細明體" w:hAnsi="新細明體" w:cs="新細明體"/>
    </w:rPr>
  </w:style>
  <w:style w:type="paragraph" w:styleId="a8">
    <w:name w:val="footer"/>
    <w:basedOn w:val="a"/>
    <w:link w:val="a9"/>
    <w:uiPriority w:val="99"/>
    <w:unhideWhenUsed/>
    <w:rsid w:val="006A5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A5A83"/>
    <w:rPr>
      <w:rFonts w:ascii="新細明體" w:hAnsi="新細明體" w:cs="新細明體"/>
    </w:rPr>
  </w:style>
  <w:style w:type="character" w:styleId="aa">
    <w:name w:val="annotation reference"/>
    <w:semiHidden/>
    <w:unhideWhenUsed/>
    <w:rsid w:val="003E614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E6142"/>
    <w:pPr>
      <w:widowControl w:val="0"/>
      <w:spacing w:before="240" w:line="400" w:lineRule="atLeast"/>
    </w:pPr>
    <w:rPr>
      <w:rFonts w:ascii="Calibri Light" w:hAnsi="Calibri Light" w:cs="Calibri Light"/>
      <w:kern w:val="2"/>
    </w:rPr>
  </w:style>
  <w:style w:type="character" w:customStyle="1" w:styleId="ac">
    <w:name w:val="註解文字 字元"/>
    <w:link w:val="ab"/>
    <w:semiHidden/>
    <w:rsid w:val="003E6142"/>
    <w:rPr>
      <w:rFonts w:ascii="Calibri Light" w:hAnsi="Calibri Light" w:cs="Calibri Light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985AB4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table" w:styleId="ae">
    <w:name w:val="Table Grid"/>
    <w:basedOn w:val="a1"/>
    <w:uiPriority w:val="59"/>
    <w:rsid w:val="00985AB4"/>
    <w:rPr>
      <w:rFonts w:ascii="標楷體" w:eastAsia="標楷體" w:hAnsi="標楷體"/>
      <w:kern w:val="2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2A4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5812">
          <w:marLeft w:val="9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6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succ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Links>
    <vt:vector size="6" baseType="variant">
      <vt:variant>
        <vt:i4>2162730</vt:i4>
      </vt:variant>
      <vt:variant>
        <vt:i4>0</vt:i4>
      </vt:variant>
      <vt:variant>
        <vt:i4>0</vt:i4>
      </vt:variant>
      <vt:variant>
        <vt:i4>5</vt:i4>
      </vt:variant>
      <vt:variant>
        <vt:lpwstr>https://www.matsucc.gov.tw/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呂翰強</dc:creator>
  <cp:keywords/>
  <cp:lastModifiedBy>馬祖 文化</cp:lastModifiedBy>
  <cp:revision>14</cp:revision>
  <cp:lastPrinted>2020-03-31T02:09:00Z</cp:lastPrinted>
  <dcterms:created xsi:type="dcterms:W3CDTF">2024-12-25T01:35:00Z</dcterms:created>
  <dcterms:modified xsi:type="dcterms:W3CDTF">2025-03-12T02:16:00Z</dcterms:modified>
</cp:coreProperties>
</file>